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283210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283210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-1556658</wp:posOffset>
                </wp:positionH>
                <wp:positionV relativeFrom="paragraph">
                  <wp:posOffset>-130629</wp:posOffset>
                </wp:positionV>
                <wp:extent cx="4898571" cy="579120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98571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984327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0122DA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</w:t>
                            </w:r>
                            <w:r w:rsidR="00106F85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B348E2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Preparing </w:t>
                            </w:r>
                            <w:r w:rsidR="00283210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>for the job interview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2.55pt;margin-top:-10.3pt;width:385.7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" fillcolor="#ffe265" stroked="f" strokeweight="1pt">
                <v:stroke joinstyle="miter"/>
                <v:textbox>
                  <w:txbxContent>
                    <w:p w:rsidR="001A2683" w:rsidRPr="00984327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1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0122DA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</w:t>
                      </w:r>
                      <w:r w:rsidR="00106F85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B348E2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Preparing </w:t>
                      </w:r>
                      <w:r w:rsidR="00283210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>for the job interview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83210" w:rsidRPr="00283210" w:rsidRDefault="00283210" w:rsidP="00283210">
      <w:pPr>
        <w:rPr>
          <w:rFonts w:ascii="Tahoma" w:hAnsi="Tahoma" w:cs="Tahoma"/>
          <w:color w:val="1F3864" w:themeColor="accent5" w:themeShade="80"/>
        </w:rPr>
      </w:pPr>
    </w:p>
    <w:p w:rsidR="00283210" w:rsidRPr="00283210" w:rsidRDefault="00283210" w:rsidP="00283210">
      <w:pPr>
        <w:rPr>
          <w:rFonts w:ascii="Tahoma" w:hAnsi="Tahoma" w:cs="Tahoma"/>
          <w:color w:val="1F3864" w:themeColor="accent5" w:themeShade="80"/>
        </w:rPr>
      </w:pPr>
    </w:p>
    <w:p w:rsidR="00283210" w:rsidRPr="00283210" w:rsidRDefault="00283210" w:rsidP="00283210">
      <w:pPr>
        <w:tabs>
          <w:tab w:val="left" w:pos="223"/>
        </w:tabs>
        <w:suppressAutoHyphens/>
        <w:autoSpaceDE w:val="0"/>
        <w:autoSpaceDN w:val="0"/>
        <w:adjustRightInd w:val="0"/>
        <w:spacing w:before="120" w:after="60" w:line="271" w:lineRule="auto"/>
        <w:jc w:val="both"/>
        <w:textAlignment w:val="center"/>
        <w:rPr>
          <w:rFonts w:ascii="Tahoma" w:eastAsiaTheme="minorEastAsia" w:hAnsi="Tahoma" w:cs="Tahoma"/>
          <w:color w:val="1F3864" w:themeColor="accent5" w:themeShade="80"/>
          <w:sz w:val="24"/>
          <w:szCs w:val="19"/>
          <w:lang w:eastAsia="en-IN"/>
        </w:rPr>
      </w:pPr>
    </w:p>
    <w:tbl>
      <w:tblPr>
        <w:tblStyle w:val="TableGrid"/>
        <w:tblW w:w="9918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685"/>
        <w:gridCol w:w="5241"/>
        <w:gridCol w:w="992"/>
      </w:tblGrid>
      <w:tr w:rsidR="00283210" w:rsidRPr="00283210" w:rsidTr="00283210">
        <w:tc>
          <w:tcPr>
            <w:tcW w:w="3685" w:type="dxa"/>
            <w:shd w:val="clear" w:color="auto" w:fill="D9E2F3" w:themeFill="accent5" w:themeFillTint="33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  <w:szCs w:val="24"/>
                <w:highlight w:val="magenta"/>
              </w:rPr>
            </w:pPr>
            <w:r w:rsidRPr="00283210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 xml:space="preserve">1 Know the company </w:t>
            </w:r>
          </w:p>
        </w:tc>
        <w:tc>
          <w:tcPr>
            <w:tcW w:w="5241" w:type="dxa"/>
            <w:shd w:val="clear" w:color="auto" w:fill="D9E2F3" w:themeFill="accent5" w:themeFillTint="33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283210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Notes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283210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Done</w:t>
            </w:r>
          </w:p>
        </w:tc>
      </w:tr>
      <w:tr w:rsidR="00283210" w:rsidRPr="00283210" w:rsidTr="00283210">
        <w:trPr>
          <w:trHeight w:val="953"/>
        </w:trPr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26"/>
              </w:numPr>
              <w:spacing w:before="40" w:after="40" w:line="271" w:lineRule="auto"/>
              <w:ind w:left="315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283210">
              <w:rPr>
                <w:rFonts w:ascii="Tahoma" w:hAnsi="Tahoma" w:cs="Tahoma"/>
                <w:b/>
                <w:bCs/>
                <w:color w:val="1F3864" w:themeColor="accent5" w:themeShade="80"/>
                <w:sz w:val="20"/>
                <w:szCs w:val="20"/>
              </w:rPr>
              <w:t>Re-read everything</w:t>
            </w:r>
            <w:r w:rsidRPr="00283210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 you have been sent by the company or can find on their website or in the media. Be confident that you really know the company inside out</w:t>
            </w:r>
            <w:r w:rsidRPr="00283210">
              <w:rPr>
                <w:rFonts w:ascii="Tahoma" w:hAnsi="Tahoma" w:cs="Tahoma"/>
                <w:b/>
                <w:bCs/>
                <w:color w:val="1F3864" w:themeColor="accent5" w:themeShade="80"/>
                <w:sz w:val="20"/>
                <w:szCs w:val="20"/>
              </w:rPr>
              <w:t>.</w:t>
            </w:r>
            <w:r w:rsidRPr="00283210">
              <w:rPr>
                <w:rFonts w:ascii="Tahoma" w:hAnsi="Tahoma" w:cs="Tahoma"/>
                <w:b/>
                <w:bCs/>
                <w:color w:val="1F3864" w:themeColor="accent5" w:themeShade="80"/>
              </w:rPr>
              <w:t xml:space="preserve"> </w:t>
            </w: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rPr>
          <w:trHeight w:val="557"/>
        </w:trPr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26"/>
              </w:numPr>
              <w:spacing w:before="40" w:after="40" w:line="271" w:lineRule="auto"/>
              <w:ind w:left="315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283210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 xml:space="preserve">Quiz yourself. </w:t>
            </w:r>
            <w:r w:rsidRPr="00283210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Consider what questions you might be asked to demonstrate you have researched the company well – such as values, plans, news or new directions.</w:t>
            </w: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rPr>
          <w:trHeight w:val="112"/>
        </w:trPr>
        <w:tc>
          <w:tcPr>
            <w:tcW w:w="3685" w:type="dxa"/>
            <w:shd w:val="clear" w:color="auto" w:fill="D9E2F3" w:themeFill="accent5" w:themeFillTint="33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283210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2  Plan your diary</w:t>
            </w:r>
          </w:p>
        </w:tc>
        <w:tc>
          <w:tcPr>
            <w:tcW w:w="5241" w:type="dxa"/>
            <w:shd w:val="clear" w:color="auto" w:fill="D9E2F3" w:themeFill="accent5" w:themeFillTint="33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283210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Notes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283210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Done</w:t>
            </w:r>
          </w:p>
        </w:tc>
      </w:tr>
      <w:tr w:rsidR="00283210" w:rsidRPr="00283210" w:rsidTr="00283210">
        <w:trPr>
          <w:trHeight w:val="112"/>
        </w:trPr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"/>
              <w:numPr>
                <w:ilvl w:val="0"/>
                <w:numId w:val="27"/>
              </w:numPr>
              <w:spacing w:before="40" w:after="40" w:line="271" w:lineRule="auto"/>
              <w:ind w:left="315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283210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>Essential dates into diary.</w:t>
            </w: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 Check any dates mentioned in the job advertisement, such as assessment centre and interview dates. Free these up in your diary</w:t>
            </w:r>
          </w:p>
        </w:tc>
        <w:tc>
          <w:tcPr>
            <w:tcW w:w="5241" w:type="dxa"/>
            <w:shd w:val="clear" w:color="auto" w:fill="FFFFFF" w:themeFill="background1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</w:tr>
      <w:tr w:rsidR="00283210" w:rsidRPr="00283210" w:rsidTr="00283210">
        <w:trPr>
          <w:trHeight w:val="112"/>
        </w:trPr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"/>
              <w:numPr>
                <w:ilvl w:val="0"/>
                <w:numId w:val="27"/>
              </w:numPr>
              <w:spacing w:before="40" w:after="40" w:line="271" w:lineRule="auto"/>
              <w:ind w:left="315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  <w:r w:rsidRPr="00283210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 xml:space="preserve">Plan for practice: </w:t>
            </w: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t>Plan into diary sufficient time to prepare questions and rehearse answers.</w:t>
            </w:r>
          </w:p>
        </w:tc>
        <w:tc>
          <w:tcPr>
            <w:tcW w:w="5241" w:type="dxa"/>
            <w:shd w:val="clear" w:color="auto" w:fill="FFFFFF" w:themeFill="background1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</w:tr>
      <w:tr w:rsidR="00283210" w:rsidRPr="00283210" w:rsidTr="00283210">
        <w:trPr>
          <w:trHeight w:val="112"/>
        </w:trPr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"/>
              <w:numPr>
                <w:ilvl w:val="0"/>
                <w:numId w:val="27"/>
              </w:numPr>
              <w:spacing w:before="40" w:after="40" w:line="271" w:lineRule="auto"/>
              <w:ind w:left="315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283210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 xml:space="preserve">Use training. </w:t>
            </w: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 Plan into diary time to use expertise, training and mock interview practice provided by the Careers or equivalent services. </w:t>
            </w:r>
          </w:p>
        </w:tc>
        <w:tc>
          <w:tcPr>
            <w:tcW w:w="5241" w:type="dxa"/>
            <w:shd w:val="clear" w:color="auto" w:fill="FFFFFF" w:themeFill="background1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27"/>
              </w:numPr>
              <w:spacing w:before="40" w:after="40" w:line="271" w:lineRule="auto"/>
              <w:ind w:left="315"/>
              <w:rPr>
                <w:rFonts w:ascii="Tahoma" w:hAnsi="Tahoma" w:cs="Tahoma"/>
                <w:color w:val="1F3864" w:themeColor="accent5" w:themeShade="80"/>
              </w:rPr>
            </w:pPr>
            <w:r w:rsidRPr="00283210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 xml:space="preserve">Travel:  </w:t>
            </w: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Plan </w:t>
            </w: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t>out</w:t>
            </w: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t>, in diary, adequate travel to interviews and assessment centres. Plan to arrive with plenty of time to spare – not ‘just on time’. Build in extra time to cover traffic, late trains, etc.</w:t>
            </w: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c>
          <w:tcPr>
            <w:tcW w:w="3685" w:type="dxa"/>
            <w:shd w:val="clear" w:color="auto" w:fill="D9E2F3" w:themeFill="accent5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26"/>
              </w:numPr>
              <w:spacing w:before="40" w:after="40" w:line="271" w:lineRule="auto"/>
              <w:ind w:left="315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283210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Review the Person Specification</w:t>
            </w:r>
          </w:p>
        </w:tc>
        <w:tc>
          <w:tcPr>
            <w:tcW w:w="5241" w:type="dxa"/>
            <w:shd w:val="clear" w:color="auto" w:fill="D9E2F3" w:themeFill="accent5" w:themeFillTint="33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</w:rPr>
            </w:pPr>
            <w:r w:rsidRPr="00283210">
              <w:rPr>
                <w:rFonts w:ascii="Tahoma" w:hAnsi="Tahoma" w:cs="Tahoma"/>
                <w:b/>
                <w:bCs/>
                <w:color w:val="1F3864" w:themeColor="accent5" w:themeShade="80"/>
              </w:rPr>
              <w:t>Notes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</w:rPr>
            </w:pPr>
            <w:r w:rsidRPr="00283210">
              <w:rPr>
                <w:rFonts w:ascii="Tahoma" w:hAnsi="Tahoma" w:cs="Tahoma"/>
                <w:b/>
                <w:bCs/>
                <w:color w:val="1F3864" w:themeColor="accent5" w:themeShade="80"/>
              </w:rPr>
              <w:t>Done</w:t>
            </w: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28"/>
              </w:numPr>
              <w:spacing w:before="40" w:after="40" w:line="271" w:lineRule="auto"/>
              <w:ind w:left="315"/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283210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0"/>
                <w:szCs w:val="20"/>
              </w:rPr>
              <w:t>Consider the range of questions</w:t>
            </w: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 you might be asked for each item listed in the person specification. This helps avoid unexpected questions on the day.</w:t>
            </w: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28"/>
              </w:numPr>
              <w:spacing w:before="40" w:after="40" w:line="271" w:lineRule="auto"/>
              <w:ind w:left="315"/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  <w:r w:rsidRPr="00283210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>Review your evidence base.</w:t>
            </w: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  <w:t xml:space="preserve"> </w:t>
            </w: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For each item on the person specification, aim to identify three </w:t>
            </w: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lastRenderedPageBreak/>
              <w:t xml:space="preserve">brief examples, and one in more detail. </w:t>
            </w: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c>
          <w:tcPr>
            <w:tcW w:w="3685" w:type="dxa"/>
            <w:shd w:val="clear" w:color="auto" w:fill="D9E2F3" w:themeFill="accent5" w:themeFillTint="33"/>
          </w:tcPr>
          <w:p w:rsidR="00283210" w:rsidRPr="00283210" w:rsidRDefault="00283210" w:rsidP="004D471F">
            <w:pPr>
              <w:pStyle w:val="M-NL-9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283210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4 Prepare responses</w:t>
            </w:r>
          </w:p>
        </w:tc>
        <w:tc>
          <w:tcPr>
            <w:tcW w:w="5241" w:type="dxa"/>
            <w:shd w:val="clear" w:color="auto" w:fill="D9E2F3" w:themeFill="accent5" w:themeFillTint="33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283210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Notes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283210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 xml:space="preserve">Done </w:t>
            </w: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29"/>
              </w:numPr>
              <w:spacing w:before="40" w:after="40" w:line="271" w:lineRule="auto"/>
              <w:ind w:left="315"/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283210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0"/>
                <w:szCs w:val="20"/>
              </w:rPr>
              <w:t>Prepare answers</w:t>
            </w: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t>. Practise being able to talk about your best examples of skills and experience relevant to the person specification - briefly but with precise and relevant detail. Aim to sound natural rather than over-rehearsed.</w:t>
            </w: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29"/>
              </w:numPr>
              <w:spacing w:before="40" w:after="40" w:line="271" w:lineRule="auto"/>
              <w:ind w:left="315"/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283210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0"/>
                <w:szCs w:val="20"/>
              </w:rPr>
              <w:t>Prepare questions</w:t>
            </w: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. Have one or two short questions ready in case you are asked if there is anything you would like to ask. Make sure these questions reveal something positive about you – </w:t>
            </w:r>
            <w:proofErr w:type="spellStart"/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t>an</w:t>
            </w:r>
            <w:proofErr w:type="spellEnd"/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 that the answers are not already available on the website or in the application materials.</w:t>
            </w: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29"/>
              </w:numPr>
              <w:spacing w:before="40" w:after="40" w:line="271" w:lineRule="auto"/>
              <w:ind w:left="315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283210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0"/>
                <w:szCs w:val="20"/>
              </w:rPr>
              <w:t xml:space="preserve">Know your start date. </w:t>
            </w: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t>Be ready to answer a question about when you would be able to start work – in case you are asked.</w:t>
            </w: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29"/>
              </w:numPr>
              <w:spacing w:before="40" w:after="40" w:line="271" w:lineRule="auto"/>
              <w:ind w:left="315"/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  <w:r w:rsidRPr="00283210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>Prepare aloud.</w:t>
            </w: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  <w:t xml:space="preserve"> </w:t>
            </w: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t>Get used to the sound of your own voice giving answers.</w:t>
            </w: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  <w:t xml:space="preserve"> </w:t>
            </w: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c>
          <w:tcPr>
            <w:tcW w:w="3685" w:type="dxa"/>
            <w:shd w:val="clear" w:color="auto" w:fill="D9E2F3" w:themeFill="accent5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26"/>
              </w:numPr>
              <w:spacing w:before="40" w:after="40" w:line="271" w:lineRule="auto"/>
              <w:ind w:left="315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283210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>Readiness for the day</w:t>
            </w:r>
          </w:p>
        </w:tc>
        <w:tc>
          <w:tcPr>
            <w:tcW w:w="5241" w:type="dxa"/>
            <w:shd w:val="clear" w:color="auto" w:fill="D9E2F3" w:themeFill="accent5" w:themeFillTint="33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283210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Notes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283210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Done</w:t>
            </w: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30"/>
              </w:numPr>
              <w:spacing w:before="40" w:after="40" w:line="271" w:lineRule="auto"/>
              <w:ind w:left="315"/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  <w:r w:rsidRPr="00283210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>Presentation.</w:t>
            </w: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  <w:t xml:space="preserve"> </w:t>
            </w: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t>Prepare appropriate smart clothing, shoes and hairstyle so you look your best on the day. It will also help build your confidence.</w:t>
            </w: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  <w:t xml:space="preserve">    </w:t>
            </w: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30"/>
              </w:numPr>
              <w:spacing w:before="40" w:after="40" w:line="271" w:lineRule="auto"/>
              <w:ind w:left="315"/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  <w:r w:rsidRPr="00283210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 xml:space="preserve">Documentation. </w:t>
            </w: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t>Collect together any documentation you are required to bring e.g. evidence of nationality or qualifications or a portfolio.</w:t>
            </w: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c>
          <w:tcPr>
            <w:tcW w:w="9918" w:type="dxa"/>
            <w:gridSpan w:val="3"/>
            <w:shd w:val="clear" w:color="auto" w:fill="D9E2F3" w:themeFill="accent5" w:themeFillTint="33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jc w:val="center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  <w:r w:rsidRPr="00283210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  <w:t>Checklist for the day</w:t>
            </w:r>
          </w:p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  <w:t xml:space="preserve"> </w:t>
            </w:r>
            <w:r w:rsidRPr="00283210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t>Make a list, below, of anything you need to do or take with you for the day to ensure that everything will run smoothly – whether tickets, petrol, child-minders, hair brush, toothbrush,  etc.</w:t>
            </w:r>
          </w:p>
        </w:tc>
      </w:tr>
      <w:tr w:rsidR="00283210" w:rsidRPr="00283210" w:rsidTr="00283210">
        <w:tc>
          <w:tcPr>
            <w:tcW w:w="3685" w:type="dxa"/>
            <w:shd w:val="clear" w:color="auto" w:fill="D9E2F3" w:themeFill="accent5" w:themeFillTint="33"/>
          </w:tcPr>
          <w:p w:rsidR="00283210" w:rsidRPr="00283210" w:rsidRDefault="00283210" w:rsidP="004D471F">
            <w:pPr>
              <w:pStyle w:val="M-NL-9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283210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>Item</w:t>
            </w:r>
          </w:p>
        </w:tc>
        <w:tc>
          <w:tcPr>
            <w:tcW w:w="5241" w:type="dxa"/>
            <w:shd w:val="clear" w:color="auto" w:fill="D9E2F3" w:themeFill="accent5" w:themeFillTint="33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</w:rPr>
            </w:pPr>
            <w:r w:rsidRPr="00283210">
              <w:rPr>
                <w:rFonts w:ascii="Tahoma" w:hAnsi="Tahoma" w:cs="Tahoma"/>
                <w:b/>
                <w:bCs/>
                <w:color w:val="1F3864" w:themeColor="accent5" w:themeShade="80"/>
              </w:rPr>
              <w:t>Details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</w:rPr>
            </w:pPr>
            <w:r w:rsidRPr="00283210">
              <w:rPr>
                <w:rFonts w:ascii="Tahoma" w:hAnsi="Tahoma" w:cs="Tahoma"/>
                <w:b/>
                <w:bCs/>
                <w:color w:val="1F3864" w:themeColor="accent5" w:themeShade="80"/>
              </w:rPr>
              <w:t>Done</w:t>
            </w: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31"/>
              </w:numPr>
              <w:spacing w:before="40" w:after="40" w:line="271" w:lineRule="auto"/>
              <w:ind w:left="453"/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31"/>
              </w:numPr>
              <w:spacing w:before="40" w:after="40" w:line="271" w:lineRule="auto"/>
              <w:ind w:left="453"/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31"/>
              </w:numPr>
              <w:spacing w:before="40" w:after="40" w:line="271" w:lineRule="auto"/>
              <w:ind w:left="453"/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31"/>
              </w:numPr>
              <w:spacing w:before="40" w:after="40" w:line="271" w:lineRule="auto"/>
              <w:ind w:left="453"/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31"/>
              </w:numPr>
              <w:spacing w:before="40" w:after="40" w:line="271" w:lineRule="auto"/>
              <w:ind w:left="453"/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31"/>
              </w:numPr>
              <w:spacing w:before="40" w:after="40" w:line="271" w:lineRule="auto"/>
              <w:ind w:left="453"/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31"/>
              </w:numPr>
              <w:spacing w:before="40" w:after="40" w:line="271" w:lineRule="auto"/>
              <w:ind w:left="453"/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31"/>
              </w:numPr>
              <w:spacing w:before="40" w:after="40" w:line="271" w:lineRule="auto"/>
              <w:ind w:left="453"/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31"/>
              </w:numPr>
              <w:spacing w:before="40" w:after="40" w:line="271" w:lineRule="auto"/>
              <w:ind w:left="453"/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31"/>
              </w:numPr>
              <w:spacing w:before="40" w:after="40" w:line="271" w:lineRule="auto"/>
              <w:ind w:left="453"/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31"/>
              </w:numPr>
              <w:spacing w:before="40" w:after="40" w:line="271" w:lineRule="auto"/>
              <w:ind w:left="453"/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31"/>
              </w:numPr>
              <w:spacing w:before="40" w:after="40" w:line="271" w:lineRule="auto"/>
              <w:ind w:left="453"/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283210" w:rsidRPr="00283210" w:rsidTr="00283210">
        <w:tc>
          <w:tcPr>
            <w:tcW w:w="3685" w:type="dxa"/>
            <w:shd w:val="clear" w:color="auto" w:fill="FFF2CC" w:themeFill="accent4" w:themeFillTint="33"/>
          </w:tcPr>
          <w:p w:rsidR="00283210" w:rsidRPr="00283210" w:rsidRDefault="00283210" w:rsidP="00283210">
            <w:pPr>
              <w:pStyle w:val="M-NL-9"/>
              <w:numPr>
                <w:ilvl w:val="0"/>
                <w:numId w:val="31"/>
              </w:numPr>
              <w:spacing w:before="40" w:after="40" w:line="271" w:lineRule="auto"/>
              <w:ind w:left="453"/>
              <w:rPr>
                <w:rStyle w:val="NoneStyle"/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5241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283210" w:rsidRPr="00283210" w:rsidRDefault="00283210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</w:tbl>
    <w:p w:rsidR="00283210" w:rsidRPr="00283210" w:rsidRDefault="00283210" w:rsidP="00283210">
      <w:pPr>
        <w:tabs>
          <w:tab w:val="left" w:pos="223"/>
        </w:tabs>
        <w:suppressAutoHyphens/>
        <w:autoSpaceDE w:val="0"/>
        <w:autoSpaceDN w:val="0"/>
        <w:adjustRightInd w:val="0"/>
        <w:spacing w:before="120" w:after="60" w:line="271" w:lineRule="auto"/>
        <w:jc w:val="both"/>
        <w:textAlignment w:val="center"/>
        <w:rPr>
          <w:rFonts w:ascii="Tahoma" w:eastAsiaTheme="minorEastAsia" w:hAnsi="Tahoma" w:cs="Tahoma"/>
          <w:color w:val="1F3864" w:themeColor="accent5" w:themeShade="80"/>
          <w:sz w:val="24"/>
          <w:szCs w:val="19"/>
          <w:lang w:eastAsia="en-IN"/>
        </w:rPr>
      </w:pPr>
    </w:p>
    <w:p w:rsidR="00C52678" w:rsidRPr="00283210" w:rsidRDefault="00C52678" w:rsidP="00283210">
      <w:pPr>
        <w:rPr>
          <w:rFonts w:ascii="Tahoma" w:hAnsi="Tahoma" w:cs="Tahoma"/>
          <w:color w:val="1F3864" w:themeColor="accent5" w:themeShade="80"/>
        </w:rPr>
      </w:pPr>
    </w:p>
    <w:sectPr w:rsidR="00C52678" w:rsidRPr="0028321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114" type="#_x0000_t75" style="width:37.7pt;height:31.7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5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8"/>
  </w:num>
  <w:num w:numId="5">
    <w:abstractNumId w:val="2"/>
  </w:num>
  <w:num w:numId="6">
    <w:abstractNumId w:val="24"/>
  </w:num>
  <w:num w:numId="7">
    <w:abstractNumId w:val="5"/>
  </w:num>
  <w:num w:numId="8">
    <w:abstractNumId w:val="9"/>
  </w:num>
  <w:num w:numId="9">
    <w:abstractNumId w:val="29"/>
  </w:num>
  <w:num w:numId="10">
    <w:abstractNumId w:val="11"/>
  </w:num>
  <w:num w:numId="11">
    <w:abstractNumId w:val="26"/>
  </w:num>
  <w:num w:numId="12">
    <w:abstractNumId w:val="22"/>
  </w:num>
  <w:num w:numId="13">
    <w:abstractNumId w:val="1"/>
  </w:num>
  <w:num w:numId="14">
    <w:abstractNumId w:val="16"/>
  </w:num>
  <w:num w:numId="15">
    <w:abstractNumId w:val="6"/>
  </w:num>
  <w:num w:numId="16">
    <w:abstractNumId w:val="21"/>
  </w:num>
  <w:num w:numId="17">
    <w:abstractNumId w:val="0"/>
  </w:num>
  <w:num w:numId="18">
    <w:abstractNumId w:val="10"/>
  </w:num>
  <w:num w:numId="19">
    <w:abstractNumId w:val="20"/>
  </w:num>
  <w:num w:numId="20">
    <w:abstractNumId w:val="30"/>
  </w:num>
  <w:num w:numId="21">
    <w:abstractNumId w:val="27"/>
  </w:num>
  <w:num w:numId="22">
    <w:abstractNumId w:val="28"/>
  </w:num>
  <w:num w:numId="23">
    <w:abstractNumId w:val="7"/>
  </w:num>
  <w:num w:numId="24">
    <w:abstractNumId w:val="25"/>
  </w:num>
  <w:num w:numId="25">
    <w:abstractNumId w:val="13"/>
  </w:num>
  <w:num w:numId="26">
    <w:abstractNumId w:val="18"/>
  </w:num>
  <w:num w:numId="27">
    <w:abstractNumId w:val="12"/>
  </w:num>
  <w:num w:numId="28">
    <w:abstractNumId w:val="23"/>
  </w:num>
  <w:num w:numId="29">
    <w:abstractNumId w:val="3"/>
  </w:num>
  <w:num w:numId="30">
    <w:abstractNumId w:val="1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106F85"/>
    <w:rsid w:val="00121315"/>
    <w:rsid w:val="001319D9"/>
    <w:rsid w:val="00154DC1"/>
    <w:rsid w:val="001A2683"/>
    <w:rsid w:val="00202201"/>
    <w:rsid w:val="00283210"/>
    <w:rsid w:val="004164DE"/>
    <w:rsid w:val="004A25CA"/>
    <w:rsid w:val="004B5448"/>
    <w:rsid w:val="005A03EB"/>
    <w:rsid w:val="008073CE"/>
    <w:rsid w:val="008622B3"/>
    <w:rsid w:val="008F3F3B"/>
    <w:rsid w:val="00914E8F"/>
    <w:rsid w:val="00984327"/>
    <w:rsid w:val="00B00F8D"/>
    <w:rsid w:val="00B348E2"/>
    <w:rsid w:val="00C52678"/>
    <w:rsid w:val="00C87652"/>
    <w:rsid w:val="00D45AA5"/>
    <w:rsid w:val="00D61289"/>
    <w:rsid w:val="00E12B51"/>
    <w:rsid w:val="00EA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4373EB6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2021-03-26T19:27:00Z</dcterms:created>
  <dcterms:modified xsi:type="dcterms:W3CDTF">2021-03-26T19:27:00Z</dcterms:modified>
</cp:coreProperties>
</file>